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21" w:rsidRDefault="009A1B1E">
      <w:pPr>
        <w:adjustRightInd w:val="0"/>
        <w:snapToGrid w:val="0"/>
        <w:spacing w:line="360" w:lineRule="auto"/>
        <w:jc w:val="center"/>
        <w:rPr>
          <w:rFonts w:eastAsia="方正小标宋简体"/>
          <w:sz w:val="32"/>
          <w:szCs w:val="32"/>
        </w:rPr>
      </w:pPr>
      <w:bookmarkStart w:id="0" w:name="_GoBack"/>
      <w:bookmarkEnd w:id="0"/>
      <w:r>
        <w:rPr>
          <w:rFonts w:eastAsia="方正小标宋简体"/>
          <w:sz w:val="32"/>
          <w:szCs w:val="32"/>
        </w:rPr>
        <w:t>水泥产品质量监督抽查实施细则</w:t>
      </w:r>
    </w:p>
    <w:p w:rsidR="00857421" w:rsidRDefault="009A1B1E">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857421" w:rsidRDefault="009A1B1E">
      <w:pPr>
        <w:spacing w:line="360" w:lineRule="auto"/>
        <w:ind w:firstLineChars="200" w:firstLine="420"/>
        <w:rPr>
          <w:color w:val="000000"/>
          <w:szCs w:val="21"/>
        </w:rPr>
      </w:pPr>
      <w:r>
        <w:rPr>
          <w:rFonts w:hAnsi="宋体"/>
          <w:color w:val="000000"/>
          <w:szCs w:val="21"/>
        </w:rPr>
        <w:t>在</w:t>
      </w:r>
      <w:r>
        <w:rPr>
          <w:rFonts w:hAnsi="宋体" w:hint="eastAsia"/>
          <w:color w:val="000000"/>
          <w:szCs w:val="21"/>
        </w:rPr>
        <w:t>生产</w:t>
      </w:r>
      <w:r>
        <w:rPr>
          <w:rFonts w:hAnsi="宋体"/>
          <w:color w:val="000000"/>
          <w:szCs w:val="21"/>
        </w:rPr>
        <w:t>企业的成品库里随机抽取有产品质量检验合格证明或者以其他形式表明合格的、十二个月以内（由抽样机构到企业抽样日期倒推）生产的产品。</w:t>
      </w:r>
    </w:p>
    <w:p w:rsidR="00857421" w:rsidRDefault="009A1B1E">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857421" w:rsidRDefault="009A1B1E">
      <w:pPr>
        <w:spacing w:line="360" w:lineRule="auto"/>
        <w:ind w:firstLineChars="200" w:firstLine="420"/>
        <w:rPr>
          <w:szCs w:val="21"/>
        </w:rPr>
      </w:pPr>
      <w:r>
        <w:rPr>
          <w:rFonts w:hAnsi="宋体"/>
          <w:bCs/>
          <w:color w:val="000000"/>
          <w:szCs w:val="21"/>
        </w:rPr>
        <w:t>严格按照相关产品标准中有关抽样规则进行样品采取，抽样基数应满足出厂编号规定的吨位，</w:t>
      </w:r>
      <w:r>
        <w:rPr>
          <w:rFonts w:hAnsi="宋体"/>
          <w:szCs w:val="21"/>
        </w:rPr>
        <w:t>编号吨位不足时，不得少于</w:t>
      </w:r>
      <w:r>
        <w:rPr>
          <w:szCs w:val="21"/>
        </w:rPr>
        <w:t>1</w:t>
      </w:r>
      <w:r>
        <w:rPr>
          <w:rFonts w:hAnsi="宋体"/>
          <w:szCs w:val="21"/>
        </w:rPr>
        <w:t>吨，取样数量至少</w:t>
      </w:r>
      <w:r>
        <w:rPr>
          <w:rFonts w:hint="eastAsia"/>
          <w:szCs w:val="21"/>
        </w:rPr>
        <w:t>12</w:t>
      </w:r>
      <w:r>
        <w:rPr>
          <w:szCs w:val="21"/>
        </w:rPr>
        <w:t>kg</w:t>
      </w:r>
      <w:r>
        <w:rPr>
          <w:rFonts w:hAnsi="宋体"/>
          <w:szCs w:val="21"/>
        </w:rPr>
        <w:t>，其中备样量</w:t>
      </w:r>
      <w:r>
        <w:rPr>
          <w:szCs w:val="21"/>
        </w:rPr>
        <w:t>6kg</w:t>
      </w:r>
      <w:r>
        <w:rPr>
          <w:rFonts w:hAnsi="宋体"/>
          <w:szCs w:val="21"/>
        </w:rPr>
        <w:t>。</w:t>
      </w:r>
    </w:p>
    <w:p w:rsidR="00857421" w:rsidRDefault="009A1B1E">
      <w:pPr>
        <w:spacing w:line="360" w:lineRule="auto"/>
        <w:ind w:firstLineChars="200" w:firstLine="420"/>
        <w:rPr>
          <w:szCs w:val="21"/>
        </w:rPr>
      </w:pPr>
      <w:r>
        <w:rPr>
          <w:rFonts w:hAnsi="宋体"/>
          <w:szCs w:val="21"/>
        </w:rPr>
        <w:t>随机数一般可使用扑克牌法产生。</w:t>
      </w:r>
    </w:p>
    <w:p w:rsidR="00857421" w:rsidRDefault="00857421">
      <w:pPr>
        <w:spacing w:line="360" w:lineRule="auto"/>
        <w:ind w:firstLineChars="200" w:firstLine="420"/>
        <w:rPr>
          <w:szCs w:val="21"/>
        </w:rPr>
      </w:pPr>
    </w:p>
    <w:p w:rsidR="00857421" w:rsidRDefault="009A1B1E">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检验依据</w:t>
      </w:r>
    </w:p>
    <w:p w:rsidR="00857421" w:rsidRDefault="009A1B1E">
      <w:pPr>
        <w:snapToGrid w:val="0"/>
        <w:spacing w:line="360" w:lineRule="auto"/>
        <w:ind w:firstLineChars="200" w:firstLine="420"/>
        <w:rPr>
          <w:color w:val="000000"/>
          <w:szCs w:val="21"/>
        </w:rPr>
      </w:pPr>
      <w:r>
        <w:rPr>
          <w:rFonts w:hAnsi="宋体"/>
          <w:color w:val="000000"/>
          <w:szCs w:val="21"/>
        </w:rPr>
        <w:t>检验项目见表</w:t>
      </w:r>
      <w:r>
        <w:rPr>
          <w:color w:val="000000"/>
          <w:szCs w:val="21"/>
        </w:rPr>
        <w:t>1</w:t>
      </w:r>
      <w:r>
        <w:rPr>
          <w:rFonts w:hAnsi="宋体"/>
          <w:color w:val="000000"/>
          <w:szCs w:val="21"/>
        </w:rPr>
        <w:t>。</w:t>
      </w:r>
    </w:p>
    <w:p w:rsidR="00857421" w:rsidRDefault="009A1B1E">
      <w:pPr>
        <w:snapToGrid w:val="0"/>
        <w:spacing w:line="360" w:lineRule="auto"/>
        <w:jc w:val="center"/>
        <w:rPr>
          <w:bCs/>
          <w:color w:val="000000"/>
          <w:sz w:val="18"/>
          <w:szCs w:val="18"/>
        </w:rPr>
      </w:pPr>
      <w:r>
        <w:rPr>
          <w:rFonts w:hAnsi="宋体"/>
          <w:bCs/>
          <w:color w:val="000000"/>
          <w:sz w:val="18"/>
          <w:szCs w:val="18"/>
        </w:rPr>
        <w:t>表</w:t>
      </w:r>
      <w:r>
        <w:rPr>
          <w:bCs/>
          <w:color w:val="000000"/>
          <w:sz w:val="18"/>
          <w:szCs w:val="18"/>
        </w:rPr>
        <w:t xml:space="preserve">1  </w:t>
      </w:r>
      <w:r>
        <w:rPr>
          <w:rFonts w:hAnsi="宋体"/>
          <w:bCs/>
          <w:color w:val="000000"/>
          <w:sz w:val="18"/>
          <w:szCs w:val="18"/>
        </w:rPr>
        <w:t>通用硅酸盐水泥检验项目</w:t>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3162"/>
        <w:gridCol w:w="2545"/>
        <w:gridCol w:w="2470"/>
      </w:tblGrid>
      <w:tr w:rsidR="00857421">
        <w:trPr>
          <w:trHeight w:val="551"/>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hAnsi="黑体"/>
                <w:bCs/>
                <w:color w:val="000000"/>
                <w:sz w:val="18"/>
                <w:szCs w:val="18"/>
              </w:rPr>
              <w:t>序号</w:t>
            </w:r>
          </w:p>
        </w:tc>
        <w:tc>
          <w:tcPr>
            <w:tcW w:w="3162" w:type="dxa"/>
            <w:noWrap/>
            <w:vAlign w:val="center"/>
          </w:tcPr>
          <w:p w:rsidR="00857421" w:rsidRDefault="009A1B1E">
            <w:pPr>
              <w:snapToGrid w:val="0"/>
              <w:jc w:val="center"/>
              <w:rPr>
                <w:rFonts w:eastAsia="黑体"/>
                <w:bCs/>
                <w:color w:val="000000"/>
                <w:sz w:val="18"/>
                <w:szCs w:val="18"/>
              </w:rPr>
            </w:pPr>
            <w:r>
              <w:rPr>
                <w:rFonts w:eastAsia="黑体" w:hAnsi="黑体"/>
                <w:bCs/>
                <w:color w:val="000000"/>
                <w:sz w:val="18"/>
                <w:szCs w:val="18"/>
              </w:rPr>
              <w:t>检验项目</w:t>
            </w:r>
          </w:p>
        </w:tc>
        <w:tc>
          <w:tcPr>
            <w:tcW w:w="2545" w:type="dxa"/>
            <w:noWrap/>
            <w:vAlign w:val="center"/>
          </w:tcPr>
          <w:p w:rsidR="00857421" w:rsidRDefault="009A1B1E">
            <w:pPr>
              <w:jc w:val="center"/>
              <w:rPr>
                <w:rFonts w:eastAsia="黑体"/>
                <w:sz w:val="18"/>
                <w:szCs w:val="18"/>
              </w:rPr>
            </w:pPr>
            <w:r>
              <w:rPr>
                <w:rFonts w:eastAsia="黑体" w:hAnsi="黑体"/>
                <w:sz w:val="18"/>
                <w:szCs w:val="18"/>
              </w:rPr>
              <w:t>判定依据</w:t>
            </w:r>
          </w:p>
        </w:tc>
        <w:tc>
          <w:tcPr>
            <w:tcW w:w="2470" w:type="dxa"/>
            <w:noWrap/>
            <w:vAlign w:val="center"/>
          </w:tcPr>
          <w:p w:rsidR="00857421" w:rsidRDefault="009A1B1E">
            <w:pPr>
              <w:jc w:val="center"/>
              <w:rPr>
                <w:rFonts w:eastAsia="黑体"/>
                <w:sz w:val="18"/>
                <w:szCs w:val="18"/>
              </w:rPr>
            </w:pPr>
            <w:r>
              <w:rPr>
                <w:rFonts w:eastAsia="黑体" w:hAnsi="黑体"/>
                <w:sz w:val="18"/>
                <w:szCs w:val="18"/>
              </w:rPr>
              <w:t>检验方法</w:t>
            </w:r>
          </w:p>
        </w:tc>
      </w:tr>
      <w:tr w:rsidR="00857421">
        <w:trPr>
          <w:trHeight w:val="454"/>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1</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三氧化硫</w:t>
            </w:r>
          </w:p>
        </w:tc>
        <w:tc>
          <w:tcPr>
            <w:tcW w:w="2545" w:type="dxa"/>
            <w:vMerge w:val="restart"/>
            <w:noWrap/>
            <w:vAlign w:val="center"/>
          </w:tcPr>
          <w:p w:rsidR="00857421" w:rsidRDefault="009A1B1E">
            <w:pPr>
              <w:snapToGrid w:val="0"/>
              <w:jc w:val="center"/>
              <w:rPr>
                <w:rFonts w:eastAsia="黑体"/>
                <w:bCs/>
                <w:color w:val="000000"/>
                <w:sz w:val="18"/>
                <w:szCs w:val="18"/>
              </w:rPr>
            </w:pPr>
            <w:r>
              <w:rPr>
                <w:rFonts w:eastAsia="黑体"/>
                <w:sz w:val="18"/>
                <w:szCs w:val="18"/>
              </w:rPr>
              <w:t xml:space="preserve">GB </w:t>
            </w:r>
            <w:r>
              <w:rPr>
                <w:rFonts w:eastAsia="黑体"/>
                <w:sz w:val="18"/>
                <w:szCs w:val="18"/>
              </w:rPr>
              <w:t>175-2007</w:t>
            </w:r>
          </w:p>
        </w:tc>
        <w:tc>
          <w:tcPr>
            <w:tcW w:w="2470" w:type="dxa"/>
            <w:noWrap/>
            <w:vAlign w:val="center"/>
          </w:tcPr>
          <w:p w:rsidR="00857421" w:rsidRDefault="009A1B1E">
            <w:pPr>
              <w:snapToGrid w:val="0"/>
              <w:jc w:val="center"/>
              <w:rPr>
                <w:rFonts w:eastAsia="黑体"/>
                <w:bCs/>
                <w:sz w:val="18"/>
                <w:szCs w:val="18"/>
              </w:rPr>
            </w:pPr>
            <w:r>
              <w:rPr>
                <w:rFonts w:eastAsia="黑体"/>
                <w:sz w:val="18"/>
                <w:szCs w:val="18"/>
              </w:rPr>
              <w:t>GB 176-2017</w:t>
            </w:r>
          </w:p>
        </w:tc>
      </w:tr>
      <w:tr w:rsidR="00857421">
        <w:trPr>
          <w:trHeight w:val="482"/>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2</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氧化镁</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 176-2017</w:t>
            </w:r>
          </w:p>
        </w:tc>
      </w:tr>
      <w:tr w:rsidR="00857421">
        <w:trPr>
          <w:trHeight w:val="478"/>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3</w:t>
            </w:r>
          </w:p>
        </w:tc>
        <w:tc>
          <w:tcPr>
            <w:tcW w:w="3162" w:type="dxa"/>
            <w:noWrap/>
            <w:vAlign w:val="center"/>
          </w:tcPr>
          <w:p w:rsidR="00857421" w:rsidRDefault="009A1B1E">
            <w:pPr>
              <w:ind w:right="198"/>
              <w:jc w:val="center"/>
              <w:rPr>
                <w:rFonts w:eastAsia="黑体"/>
                <w:sz w:val="18"/>
                <w:szCs w:val="18"/>
              </w:rPr>
            </w:pPr>
            <w:r>
              <w:rPr>
                <w:rFonts w:eastAsia="黑体" w:hAnsi="黑体"/>
                <w:sz w:val="18"/>
                <w:szCs w:val="18"/>
              </w:rPr>
              <w:t>烧失量</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 176-2017</w:t>
            </w:r>
          </w:p>
        </w:tc>
      </w:tr>
      <w:tr w:rsidR="00857421">
        <w:trPr>
          <w:trHeight w:val="552"/>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4</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不溶物</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 176-2017</w:t>
            </w:r>
          </w:p>
        </w:tc>
      </w:tr>
      <w:tr w:rsidR="00857421">
        <w:trPr>
          <w:trHeight w:val="491"/>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5</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氯离子含量</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 176-2017</w:t>
            </w:r>
          </w:p>
        </w:tc>
      </w:tr>
      <w:tr w:rsidR="00857421">
        <w:trPr>
          <w:trHeight w:val="424"/>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6</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凝结时间</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GB/T 1346-2011</w:t>
            </w:r>
          </w:p>
        </w:tc>
      </w:tr>
      <w:tr w:rsidR="00857421">
        <w:trPr>
          <w:trHeight w:val="476"/>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7</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安定性</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GB/T 1346-2011</w:t>
            </w:r>
          </w:p>
        </w:tc>
      </w:tr>
      <w:tr w:rsidR="00857421">
        <w:trPr>
          <w:trHeight w:val="476"/>
          <w:jc w:val="center"/>
        </w:trPr>
        <w:tc>
          <w:tcPr>
            <w:tcW w:w="804" w:type="dxa"/>
            <w:noWrap/>
            <w:vAlign w:val="center"/>
          </w:tcPr>
          <w:p w:rsidR="00857421" w:rsidRDefault="009A1B1E">
            <w:pPr>
              <w:snapToGrid w:val="0"/>
              <w:jc w:val="center"/>
              <w:rPr>
                <w:rFonts w:eastAsia="黑体"/>
                <w:bCs/>
                <w:color w:val="000000"/>
                <w:sz w:val="18"/>
                <w:szCs w:val="18"/>
              </w:rPr>
            </w:pPr>
            <w:r>
              <w:rPr>
                <w:rFonts w:eastAsia="黑体"/>
                <w:bCs/>
                <w:color w:val="000000"/>
                <w:sz w:val="18"/>
                <w:szCs w:val="18"/>
              </w:rPr>
              <w:t>8</w:t>
            </w:r>
          </w:p>
        </w:tc>
        <w:tc>
          <w:tcPr>
            <w:tcW w:w="3162" w:type="dxa"/>
            <w:noWrap/>
            <w:vAlign w:val="center"/>
          </w:tcPr>
          <w:p w:rsidR="00857421" w:rsidRDefault="009A1B1E">
            <w:pPr>
              <w:widowControl/>
              <w:ind w:right="198"/>
              <w:jc w:val="center"/>
              <w:rPr>
                <w:rFonts w:eastAsia="黑体"/>
                <w:sz w:val="18"/>
                <w:szCs w:val="18"/>
              </w:rPr>
            </w:pPr>
            <w:r>
              <w:rPr>
                <w:rFonts w:eastAsia="黑体" w:hAnsi="黑体"/>
                <w:sz w:val="18"/>
                <w:szCs w:val="18"/>
              </w:rPr>
              <w:t>强度</w:t>
            </w:r>
          </w:p>
        </w:tc>
        <w:tc>
          <w:tcPr>
            <w:tcW w:w="2545" w:type="dxa"/>
            <w:vMerge/>
            <w:noWrap/>
            <w:vAlign w:val="center"/>
          </w:tcPr>
          <w:p w:rsidR="00857421" w:rsidRDefault="00857421">
            <w:pPr>
              <w:snapToGrid w:val="0"/>
              <w:jc w:val="center"/>
              <w:rPr>
                <w:rFonts w:eastAsia="黑体"/>
                <w:bCs/>
                <w:color w:val="000000"/>
                <w:sz w:val="18"/>
                <w:szCs w:val="18"/>
              </w:rPr>
            </w:pPr>
          </w:p>
        </w:tc>
        <w:tc>
          <w:tcPr>
            <w:tcW w:w="2470" w:type="dxa"/>
            <w:noWrap/>
            <w:vAlign w:val="center"/>
          </w:tcPr>
          <w:p w:rsidR="00857421" w:rsidRDefault="009A1B1E">
            <w:pPr>
              <w:snapToGrid w:val="0"/>
              <w:jc w:val="center"/>
              <w:rPr>
                <w:rFonts w:eastAsia="黑体"/>
                <w:bCs/>
                <w:color w:val="000000"/>
                <w:sz w:val="18"/>
                <w:szCs w:val="18"/>
              </w:rPr>
            </w:pPr>
            <w:r>
              <w:rPr>
                <w:rFonts w:eastAsia="黑体"/>
                <w:sz w:val="18"/>
                <w:szCs w:val="18"/>
              </w:rPr>
              <w:t>GB/T 17671-1999</w:t>
            </w:r>
          </w:p>
        </w:tc>
      </w:tr>
    </w:tbl>
    <w:p w:rsidR="00857421" w:rsidRDefault="009A1B1E">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857421" w:rsidRDefault="009A1B1E">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857421" w:rsidRDefault="009A1B1E">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857421" w:rsidRDefault="00857421">
      <w:pPr>
        <w:snapToGrid w:val="0"/>
        <w:spacing w:line="360" w:lineRule="auto"/>
        <w:ind w:firstLineChars="200" w:firstLine="420"/>
        <w:rPr>
          <w:color w:val="000000"/>
          <w:szCs w:val="21"/>
        </w:rPr>
      </w:pPr>
    </w:p>
    <w:p w:rsidR="00857421" w:rsidRDefault="009A1B1E">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857421" w:rsidRDefault="009A1B1E">
      <w:pPr>
        <w:snapToGrid w:val="0"/>
        <w:spacing w:line="360" w:lineRule="auto"/>
        <w:rPr>
          <w:b/>
          <w:color w:val="000000"/>
          <w:szCs w:val="21"/>
        </w:rPr>
      </w:pPr>
      <w:r>
        <w:rPr>
          <w:b/>
          <w:color w:val="000000"/>
          <w:szCs w:val="21"/>
        </w:rPr>
        <w:t>3.1</w:t>
      </w:r>
      <w:r>
        <w:rPr>
          <w:rFonts w:hAnsi="宋体"/>
          <w:b/>
          <w:color w:val="000000"/>
          <w:szCs w:val="21"/>
        </w:rPr>
        <w:t>依据标准</w:t>
      </w:r>
    </w:p>
    <w:p w:rsidR="00857421" w:rsidRDefault="009A1B1E">
      <w:pPr>
        <w:snapToGrid w:val="0"/>
        <w:spacing w:line="360" w:lineRule="auto"/>
        <w:ind w:firstLineChars="200" w:firstLine="420"/>
        <w:rPr>
          <w:color w:val="000000"/>
          <w:szCs w:val="21"/>
        </w:rPr>
      </w:pPr>
      <w:r>
        <w:rPr>
          <w:color w:val="000000"/>
          <w:szCs w:val="21"/>
        </w:rPr>
        <w:t>GB 175-2007</w:t>
      </w:r>
      <w:r>
        <w:rPr>
          <w:rFonts w:hAnsi="宋体"/>
          <w:color w:val="000000"/>
          <w:szCs w:val="21"/>
        </w:rPr>
        <w:t>通用硅酸盐水泥</w:t>
      </w:r>
    </w:p>
    <w:p w:rsidR="00857421" w:rsidRDefault="009A1B1E">
      <w:pPr>
        <w:snapToGrid w:val="0"/>
        <w:spacing w:line="360" w:lineRule="auto"/>
        <w:ind w:firstLineChars="200" w:firstLine="420"/>
        <w:rPr>
          <w:color w:val="000000"/>
          <w:szCs w:val="21"/>
        </w:rPr>
      </w:pPr>
      <w:r>
        <w:rPr>
          <w:color w:val="000000"/>
          <w:szCs w:val="21"/>
        </w:rPr>
        <w:lastRenderedPageBreak/>
        <w:t>GB/T 176-2017</w:t>
      </w:r>
      <w:r>
        <w:rPr>
          <w:rFonts w:hAnsi="宋体"/>
          <w:color w:val="000000"/>
          <w:szCs w:val="21"/>
        </w:rPr>
        <w:t>水泥化学分析方法</w:t>
      </w:r>
    </w:p>
    <w:p w:rsidR="00857421" w:rsidRDefault="009A1B1E">
      <w:pPr>
        <w:snapToGrid w:val="0"/>
        <w:spacing w:line="360" w:lineRule="auto"/>
        <w:ind w:firstLineChars="200" w:firstLine="420"/>
        <w:rPr>
          <w:color w:val="000000"/>
          <w:szCs w:val="21"/>
        </w:rPr>
      </w:pPr>
      <w:r>
        <w:rPr>
          <w:color w:val="000000"/>
          <w:szCs w:val="21"/>
        </w:rPr>
        <w:t>GB/T 750-1992</w:t>
      </w:r>
      <w:r>
        <w:rPr>
          <w:rFonts w:hAnsi="宋体"/>
          <w:color w:val="000000"/>
          <w:szCs w:val="21"/>
        </w:rPr>
        <w:t>水泥压蒸安定性试验方法</w:t>
      </w:r>
    </w:p>
    <w:p w:rsidR="00857421" w:rsidRDefault="009A1B1E">
      <w:pPr>
        <w:snapToGrid w:val="0"/>
        <w:spacing w:line="360" w:lineRule="auto"/>
        <w:ind w:firstLineChars="200" w:firstLine="420"/>
        <w:rPr>
          <w:color w:val="000000"/>
          <w:szCs w:val="21"/>
        </w:rPr>
      </w:pPr>
      <w:r>
        <w:rPr>
          <w:color w:val="000000"/>
          <w:szCs w:val="21"/>
        </w:rPr>
        <w:t>GB/T 1346-2011</w:t>
      </w:r>
      <w:r>
        <w:rPr>
          <w:rFonts w:hAnsi="宋体"/>
          <w:color w:val="000000"/>
          <w:szCs w:val="21"/>
        </w:rPr>
        <w:t>水泥标准稠度用水量、凝结时间、安定性试验方法</w:t>
      </w:r>
    </w:p>
    <w:p w:rsidR="00857421" w:rsidRDefault="009A1B1E">
      <w:pPr>
        <w:snapToGrid w:val="0"/>
        <w:spacing w:line="360" w:lineRule="auto"/>
        <w:ind w:firstLineChars="200" w:firstLine="420"/>
        <w:rPr>
          <w:color w:val="000000"/>
          <w:szCs w:val="21"/>
        </w:rPr>
      </w:pPr>
      <w:r>
        <w:rPr>
          <w:color w:val="000000"/>
          <w:szCs w:val="21"/>
        </w:rPr>
        <w:t>GB/T 2419-2005</w:t>
      </w:r>
      <w:r>
        <w:rPr>
          <w:rFonts w:hAnsi="宋体"/>
          <w:color w:val="000000"/>
          <w:szCs w:val="21"/>
        </w:rPr>
        <w:t>水泥胶砂流动度测定方法</w:t>
      </w:r>
    </w:p>
    <w:p w:rsidR="00857421" w:rsidRDefault="009A1B1E">
      <w:pPr>
        <w:snapToGrid w:val="0"/>
        <w:spacing w:line="360" w:lineRule="auto"/>
        <w:ind w:firstLineChars="200" w:firstLine="420"/>
        <w:rPr>
          <w:color w:val="000000"/>
          <w:szCs w:val="21"/>
        </w:rPr>
      </w:pPr>
      <w:r>
        <w:rPr>
          <w:color w:val="000000"/>
          <w:szCs w:val="21"/>
        </w:rPr>
        <w:t>GB/T 12573-2008</w:t>
      </w:r>
      <w:r>
        <w:rPr>
          <w:rFonts w:hAnsi="宋体"/>
          <w:color w:val="000000"/>
          <w:szCs w:val="21"/>
        </w:rPr>
        <w:t>水泥取样方法</w:t>
      </w:r>
    </w:p>
    <w:p w:rsidR="00857421" w:rsidRDefault="009A1B1E">
      <w:pPr>
        <w:snapToGrid w:val="0"/>
        <w:spacing w:line="360" w:lineRule="auto"/>
        <w:ind w:firstLineChars="200" w:firstLine="420"/>
        <w:rPr>
          <w:color w:val="000000"/>
          <w:szCs w:val="21"/>
        </w:rPr>
      </w:pPr>
      <w:r>
        <w:rPr>
          <w:color w:val="000000"/>
          <w:szCs w:val="21"/>
        </w:rPr>
        <w:t xml:space="preserve">GB/T </w:t>
      </w:r>
      <w:r>
        <w:rPr>
          <w:color w:val="000000"/>
          <w:szCs w:val="21"/>
        </w:rPr>
        <w:t>17671-1999</w:t>
      </w:r>
      <w:r>
        <w:rPr>
          <w:rFonts w:hAnsi="宋体"/>
          <w:color w:val="000000"/>
          <w:szCs w:val="21"/>
        </w:rPr>
        <w:t>水泥胶砂强度检验方法（</w:t>
      </w:r>
      <w:r>
        <w:rPr>
          <w:color w:val="000000"/>
          <w:szCs w:val="21"/>
        </w:rPr>
        <w:t>ISO</w:t>
      </w:r>
      <w:r>
        <w:rPr>
          <w:rFonts w:hAnsi="宋体"/>
          <w:color w:val="000000"/>
          <w:szCs w:val="21"/>
        </w:rPr>
        <w:t>法）</w:t>
      </w:r>
    </w:p>
    <w:p w:rsidR="00857421" w:rsidRDefault="009A1B1E">
      <w:pPr>
        <w:snapToGrid w:val="0"/>
        <w:spacing w:line="360" w:lineRule="auto"/>
        <w:ind w:firstLineChars="200" w:firstLine="420"/>
        <w:rPr>
          <w:color w:val="000000"/>
          <w:szCs w:val="21"/>
        </w:rPr>
      </w:pPr>
      <w:r>
        <w:rPr>
          <w:color w:val="000000"/>
          <w:szCs w:val="21"/>
        </w:rPr>
        <w:t xml:space="preserve">CCGF 404-2015 </w:t>
      </w:r>
      <w:r>
        <w:rPr>
          <w:rFonts w:hAnsi="宋体"/>
          <w:color w:val="000000"/>
          <w:szCs w:val="21"/>
        </w:rPr>
        <w:t>水泥产品质量监督抽查实施规范</w:t>
      </w:r>
    </w:p>
    <w:p w:rsidR="00857421" w:rsidRDefault="009A1B1E">
      <w:pPr>
        <w:snapToGrid w:val="0"/>
        <w:spacing w:line="360" w:lineRule="auto"/>
        <w:ind w:firstLineChars="200" w:firstLine="420"/>
        <w:rPr>
          <w:color w:val="000000"/>
          <w:szCs w:val="21"/>
        </w:rPr>
      </w:pPr>
      <w:r>
        <w:rPr>
          <w:rFonts w:hAnsi="宋体"/>
          <w:color w:val="000000"/>
          <w:szCs w:val="21"/>
        </w:rPr>
        <w:t>现行有效的企业标准及产品明示质量要求</w:t>
      </w:r>
    </w:p>
    <w:p w:rsidR="00857421" w:rsidRDefault="009A1B1E">
      <w:pPr>
        <w:snapToGrid w:val="0"/>
        <w:spacing w:line="360" w:lineRule="auto"/>
        <w:ind w:firstLineChars="200" w:firstLine="420"/>
        <w:rPr>
          <w:color w:val="000000"/>
          <w:szCs w:val="21"/>
        </w:rPr>
      </w:pPr>
      <w:r>
        <w:rPr>
          <w:rFonts w:hAnsi="宋体"/>
          <w:color w:val="000000"/>
          <w:szCs w:val="21"/>
        </w:rPr>
        <w:t>相关的法律法规、部门规章和规范</w:t>
      </w:r>
    </w:p>
    <w:p w:rsidR="00857421" w:rsidRDefault="009A1B1E">
      <w:pPr>
        <w:snapToGrid w:val="0"/>
        <w:spacing w:line="360" w:lineRule="auto"/>
        <w:rPr>
          <w:b/>
          <w:color w:val="000000"/>
          <w:szCs w:val="21"/>
        </w:rPr>
      </w:pPr>
      <w:r>
        <w:rPr>
          <w:b/>
          <w:color w:val="000000"/>
          <w:szCs w:val="21"/>
        </w:rPr>
        <w:t>3.2</w:t>
      </w:r>
      <w:r>
        <w:rPr>
          <w:rFonts w:hAnsi="宋体"/>
          <w:b/>
          <w:color w:val="000000"/>
          <w:szCs w:val="21"/>
        </w:rPr>
        <w:t>判定原则</w:t>
      </w:r>
    </w:p>
    <w:p w:rsidR="00857421" w:rsidRDefault="009A1B1E">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857421" w:rsidRDefault="009A1B1E" w:rsidP="00891EE6">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857421" w:rsidRDefault="009A1B1E" w:rsidP="00891EE6">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857421" w:rsidRDefault="009A1B1E" w:rsidP="00891EE6">
      <w:pPr>
        <w:snapToGrid w:val="0"/>
        <w:spacing w:line="360" w:lineRule="auto"/>
        <w:ind w:firstLineChars="199" w:firstLine="418"/>
        <w:rPr>
          <w:szCs w:val="21"/>
        </w:rPr>
      </w:pPr>
      <w:r>
        <w:rPr>
          <w:rFonts w:hAnsi="宋体"/>
          <w:szCs w:val="21"/>
        </w:rPr>
        <w:t>若被检产品明示</w:t>
      </w:r>
      <w:r>
        <w:rPr>
          <w:rFonts w:hAnsi="宋体"/>
          <w:szCs w:val="21"/>
        </w:rPr>
        <w:t>的质量要求低于或包含细则中检验项目依据的推荐性标准要求时，应以被检产品明示的质量要求判定，但应在检验报告备注中进行说明。</w:t>
      </w:r>
    </w:p>
    <w:p w:rsidR="00857421" w:rsidRDefault="009A1B1E" w:rsidP="00891EE6">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857421" w:rsidRDefault="009A1B1E" w:rsidP="00891EE6">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若被检产品明示的质量要求缺少本细则中检验项目依据的推荐性标准要求时，该项目不参与判定，但应在检验报告备注中进行说明。</w:t>
      </w:r>
    </w:p>
    <w:p w:rsidR="00857421" w:rsidRDefault="00891EE6" w:rsidP="00891EE6">
      <w:pPr>
        <w:snapToGrid w:val="0"/>
        <w:spacing w:line="360" w:lineRule="auto"/>
        <w:ind w:firstLineChars="199" w:firstLine="418"/>
        <w:rPr>
          <w:color w:val="000000"/>
          <w:szCs w:val="21"/>
        </w:rPr>
      </w:pPr>
      <w:r>
        <w:rPr>
          <w:noProof/>
          <w:color w:val="000000"/>
          <w:szCs w:val="21"/>
        </w:rPr>
        <mc:AlternateContent>
          <mc:Choice Requires="wps">
            <w:drawing>
              <wp:anchor distT="0" distB="0" distL="114300" distR="114300" simplePos="0" relativeHeight="251658240" behindDoc="0" locked="0" layoutInCell="1" allowOverlap="1">
                <wp:simplePos x="0" y="0"/>
                <wp:positionH relativeFrom="column">
                  <wp:posOffset>1439545</wp:posOffset>
                </wp:positionH>
                <wp:positionV relativeFrom="paragraph">
                  <wp:posOffset>38735</wp:posOffset>
                </wp:positionV>
                <wp:extent cx="2819400" cy="635"/>
                <wp:effectExtent l="10795" t="10160" r="825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0"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113.35pt;margin-top:3.05pt;width:222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" strokeweight=".5pt"/>
            </w:pict>
          </mc:Fallback>
        </mc:AlternateContent>
      </w:r>
    </w:p>
    <w:p w:rsidR="00857421" w:rsidRDefault="00857421" w:rsidP="00857421">
      <w:pPr>
        <w:snapToGrid w:val="0"/>
        <w:spacing w:line="360" w:lineRule="auto"/>
        <w:ind w:firstLineChars="199" w:firstLine="418"/>
        <w:rPr>
          <w:color w:val="000000"/>
          <w:szCs w:val="21"/>
        </w:rPr>
      </w:pPr>
    </w:p>
    <w:sectPr w:rsidR="00857421">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B1E" w:rsidRDefault="009A1B1E">
      <w:r>
        <w:separator/>
      </w:r>
    </w:p>
  </w:endnote>
  <w:endnote w:type="continuationSeparator" w:id="0">
    <w:p w:rsidR="009A1B1E" w:rsidRDefault="009A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21" w:rsidRDefault="009A1B1E">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857421" w:rsidRDefault="0085742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21" w:rsidRDefault="009A1B1E">
    <w:pPr>
      <w:pStyle w:val="a7"/>
      <w:jc w:val="center"/>
    </w:pPr>
    <w:r>
      <w:rPr>
        <w:lang w:val="zh-CN"/>
      </w:rPr>
      <w:fldChar w:fldCharType="begin"/>
    </w:r>
    <w:r>
      <w:rPr>
        <w:lang w:val="zh-CN"/>
      </w:rPr>
      <w:instrText xml:space="preserve"> PAGE   \* MERGEFORMAT </w:instrText>
    </w:r>
    <w:r>
      <w:rPr>
        <w:lang w:val="zh-CN"/>
      </w:rPr>
      <w:fldChar w:fldCharType="separate"/>
    </w:r>
    <w:r w:rsidR="00891EE6" w:rsidRPr="00891EE6">
      <w:rPr>
        <w:noProof/>
      </w:rPr>
      <w:t>1</w:t>
    </w:r>
    <w:r>
      <w:rPr>
        <w:lang w:val="zh-CN"/>
      </w:rPr>
      <w:fldChar w:fldCharType="end"/>
    </w:r>
  </w:p>
  <w:p w:rsidR="00857421" w:rsidRDefault="0085742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B1E" w:rsidRDefault="009A1B1E">
      <w:r>
        <w:separator/>
      </w:r>
    </w:p>
  </w:footnote>
  <w:footnote w:type="continuationSeparator" w:id="0">
    <w:p w:rsidR="009A1B1E" w:rsidRDefault="009A1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21" w:rsidRDefault="00857421">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31"/>
    <w:rsid w:val="00000B18"/>
    <w:rsid w:val="0002053E"/>
    <w:rsid w:val="00023C4E"/>
    <w:rsid w:val="000276A9"/>
    <w:rsid w:val="00035064"/>
    <w:rsid w:val="00037D8D"/>
    <w:rsid w:val="00051A44"/>
    <w:rsid w:val="000672B7"/>
    <w:rsid w:val="00071001"/>
    <w:rsid w:val="00081CBD"/>
    <w:rsid w:val="0009399B"/>
    <w:rsid w:val="000976DE"/>
    <w:rsid w:val="000B1D67"/>
    <w:rsid w:val="000C587A"/>
    <w:rsid w:val="000D0007"/>
    <w:rsid w:val="000D3759"/>
    <w:rsid w:val="000F64F9"/>
    <w:rsid w:val="000F6E44"/>
    <w:rsid w:val="000F7E56"/>
    <w:rsid w:val="001035C2"/>
    <w:rsid w:val="00106D82"/>
    <w:rsid w:val="001410B1"/>
    <w:rsid w:val="001427FD"/>
    <w:rsid w:val="001715A9"/>
    <w:rsid w:val="00172A27"/>
    <w:rsid w:val="00175489"/>
    <w:rsid w:val="001754B1"/>
    <w:rsid w:val="001809DD"/>
    <w:rsid w:val="0018638C"/>
    <w:rsid w:val="001C4F34"/>
    <w:rsid w:val="001D1FBC"/>
    <w:rsid w:val="001D6824"/>
    <w:rsid w:val="001E4729"/>
    <w:rsid w:val="00210539"/>
    <w:rsid w:val="00223317"/>
    <w:rsid w:val="00225BB4"/>
    <w:rsid w:val="002448A3"/>
    <w:rsid w:val="00245C79"/>
    <w:rsid w:val="00253624"/>
    <w:rsid w:val="002710B5"/>
    <w:rsid w:val="00274E3E"/>
    <w:rsid w:val="002825C2"/>
    <w:rsid w:val="00287B95"/>
    <w:rsid w:val="00293B52"/>
    <w:rsid w:val="002A7719"/>
    <w:rsid w:val="002A7D1C"/>
    <w:rsid w:val="002B50E7"/>
    <w:rsid w:val="002D7F8A"/>
    <w:rsid w:val="002E0D1D"/>
    <w:rsid w:val="002E1EAC"/>
    <w:rsid w:val="002E68A8"/>
    <w:rsid w:val="002E772A"/>
    <w:rsid w:val="002F49EA"/>
    <w:rsid w:val="00306A87"/>
    <w:rsid w:val="00311DD2"/>
    <w:rsid w:val="003203A3"/>
    <w:rsid w:val="00370830"/>
    <w:rsid w:val="00371567"/>
    <w:rsid w:val="00375E4A"/>
    <w:rsid w:val="0039208F"/>
    <w:rsid w:val="00392A15"/>
    <w:rsid w:val="003A1E75"/>
    <w:rsid w:val="003B226D"/>
    <w:rsid w:val="003C388C"/>
    <w:rsid w:val="003C4CFD"/>
    <w:rsid w:val="003D0118"/>
    <w:rsid w:val="003D4F21"/>
    <w:rsid w:val="003E4890"/>
    <w:rsid w:val="003E61BF"/>
    <w:rsid w:val="0040154B"/>
    <w:rsid w:val="00427D8E"/>
    <w:rsid w:val="00441CD2"/>
    <w:rsid w:val="00442A9A"/>
    <w:rsid w:val="00445E86"/>
    <w:rsid w:val="00457A50"/>
    <w:rsid w:val="00474E04"/>
    <w:rsid w:val="004820E0"/>
    <w:rsid w:val="00490A9C"/>
    <w:rsid w:val="004A2393"/>
    <w:rsid w:val="004A29CE"/>
    <w:rsid w:val="004B2D6B"/>
    <w:rsid w:val="004C29B0"/>
    <w:rsid w:val="004D0C5A"/>
    <w:rsid w:val="004D0E11"/>
    <w:rsid w:val="004D25D5"/>
    <w:rsid w:val="004E1396"/>
    <w:rsid w:val="004F23B6"/>
    <w:rsid w:val="004F4DF1"/>
    <w:rsid w:val="00515553"/>
    <w:rsid w:val="005179DC"/>
    <w:rsid w:val="00527A03"/>
    <w:rsid w:val="005317D6"/>
    <w:rsid w:val="005608C8"/>
    <w:rsid w:val="00560BA9"/>
    <w:rsid w:val="00563EBC"/>
    <w:rsid w:val="00592238"/>
    <w:rsid w:val="0059437C"/>
    <w:rsid w:val="005A62EF"/>
    <w:rsid w:val="005B210F"/>
    <w:rsid w:val="005C50E3"/>
    <w:rsid w:val="006241C7"/>
    <w:rsid w:val="00627B95"/>
    <w:rsid w:val="00643C90"/>
    <w:rsid w:val="00647F78"/>
    <w:rsid w:val="006617E9"/>
    <w:rsid w:val="00664DE7"/>
    <w:rsid w:val="006661AC"/>
    <w:rsid w:val="00687599"/>
    <w:rsid w:val="006A4981"/>
    <w:rsid w:val="006B3511"/>
    <w:rsid w:val="006B4E28"/>
    <w:rsid w:val="006B7ACD"/>
    <w:rsid w:val="006F0971"/>
    <w:rsid w:val="006F69C2"/>
    <w:rsid w:val="007035AB"/>
    <w:rsid w:val="007064E0"/>
    <w:rsid w:val="007076A7"/>
    <w:rsid w:val="00720D95"/>
    <w:rsid w:val="00721C12"/>
    <w:rsid w:val="0072334C"/>
    <w:rsid w:val="0074174D"/>
    <w:rsid w:val="00753F1B"/>
    <w:rsid w:val="00756A15"/>
    <w:rsid w:val="007626BB"/>
    <w:rsid w:val="00764B44"/>
    <w:rsid w:val="00785F58"/>
    <w:rsid w:val="00796065"/>
    <w:rsid w:val="007B3BBD"/>
    <w:rsid w:val="007C6565"/>
    <w:rsid w:val="007D4454"/>
    <w:rsid w:val="007D5622"/>
    <w:rsid w:val="007F26B4"/>
    <w:rsid w:val="0080654F"/>
    <w:rsid w:val="008121A2"/>
    <w:rsid w:val="0081453E"/>
    <w:rsid w:val="00832480"/>
    <w:rsid w:val="0083350B"/>
    <w:rsid w:val="00833A7C"/>
    <w:rsid w:val="00835F10"/>
    <w:rsid w:val="0084366D"/>
    <w:rsid w:val="00854F6E"/>
    <w:rsid w:val="00857421"/>
    <w:rsid w:val="00865D04"/>
    <w:rsid w:val="00875457"/>
    <w:rsid w:val="00891EE6"/>
    <w:rsid w:val="00895BEA"/>
    <w:rsid w:val="008A0055"/>
    <w:rsid w:val="008A0FF4"/>
    <w:rsid w:val="008A3497"/>
    <w:rsid w:val="008A5AF6"/>
    <w:rsid w:val="008A5D98"/>
    <w:rsid w:val="008B69C6"/>
    <w:rsid w:val="008B6AA6"/>
    <w:rsid w:val="008E2D5F"/>
    <w:rsid w:val="008E32F0"/>
    <w:rsid w:val="008E5B49"/>
    <w:rsid w:val="008E73FB"/>
    <w:rsid w:val="008F2CA7"/>
    <w:rsid w:val="009055F7"/>
    <w:rsid w:val="00916DA0"/>
    <w:rsid w:val="00917A54"/>
    <w:rsid w:val="00920717"/>
    <w:rsid w:val="009339AE"/>
    <w:rsid w:val="00936209"/>
    <w:rsid w:val="00942D8C"/>
    <w:rsid w:val="009439DD"/>
    <w:rsid w:val="0094409B"/>
    <w:rsid w:val="009443F6"/>
    <w:rsid w:val="009659A3"/>
    <w:rsid w:val="00972E10"/>
    <w:rsid w:val="00973B12"/>
    <w:rsid w:val="00981D9D"/>
    <w:rsid w:val="00986872"/>
    <w:rsid w:val="00992BA6"/>
    <w:rsid w:val="009A1B1E"/>
    <w:rsid w:val="009C4E46"/>
    <w:rsid w:val="009D29B0"/>
    <w:rsid w:val="009D346B"/>
    <w:rsid w:val="009D7B49"/>
    <w:rsid w:val="009E157F"/>
    <w:rsid w:val="009E73FD"/>
    <w:rsid w:val="009F265F"/>
    <w:rsid w:val="009F6B32"/>
    <w:rsid w:val="00A07BE3"/>
    <w:rsid w:val="00A43553"/>
    <w:rsid w:val="00A55A75"/>
    <w:rsid w:val="00A62B41"/>
    <w:rsid w:val="00A725DC"/>
    <w:rsid w:val="00A8284B"/>
    <w:rsid w:val="00A8778B"/>
    <w:rsid w:val="00A95167"/>
    <w:rsid w:val="00AA2B3B"/>
    <w:rsid w:val="00AA2BE0"/>
    <w:rsid w:val="00AA5A4E"/>
    <w:rsid w:val="00AB47A2"/>
    <w:rsid w:val="00AC2C98"/>
    <w:rsid w:val="00AD1654"/>
    <w:rsid w:val="00AD5446"/>
    <w:rsid w:val="00AE199C"/>
    <w:rsid w:val="00AE2483"/>
    <w:rsid w:val="00B039FA"/>
    <w:rsid w:val="00B052CD"/>
    <w:rsid w:val="00B07D2D"/>
    <w:rsid w:val="00B11A9D"/>
    <w:rsid w:val="00B11F7B"/>
    <w:rsid w:val="00B12D9E"/>
    <w:rsid w:val="00B17C91"/>
    <w:rsid w:val="00B21ADC"/>
    <w:rsid w:val="00B37BD1"/>
    <w:rsid w:val="00B4421F"/>
    <w:rsid w:val="00B6027C"/>
    <w:rsid w:val="00B60FC4"/>
    <w:rsid w:val="00B71D32"/>
    <w:rsid w:val="00B92EA8"/>
    <w:rsid w:val="00B96722"/>
    <w:rsid w:val="00BA29DB"/>
    <w:rsid w:val="00BA39E8"/>
    <w:rsid w:val="00BA444C"/>
    <w:rsid w:val="00BC0F3D"/>
    <w:rsid w:val="00BC11AA"/>
    <w:rsid w:val="00BC2570"/>
    <w:rsid w:val="00BD46C8"/>
    <w:rsid w:val="00BD5E15"/>
    <w:rsid w:val="00BF04E2"/>
    <w:rsid w:val="00BF2499"/>
    <w:rsid w:val="00BF4455"/>
    <w:rsid w:val="00C04BB6"/>
    <w:rsid w:val="00C0608B"/>
    <w:rsid w:val="00C11645"/>
    <w:rsid w:val="00C24760"/>
    <w:rsid w:val="00C26074"/>
    <w:rsid w:val="00C26EDF"/>
    <w:rsid w:val="00C353D5"/>
    <w:rsid w:val="00C5014D"/>
    <w:rsid w:val="00C52ED0"/>
    <w:rsid w:val="00C54BC5"/>
    <w:rsid w:val="00C54FB2"/>
    <w:rsid w:val="00C75387"/>
    <w:rsid w:val="00C77CE3"/>
    <w:rsid w:val="00C83B0A"/>
    <w:rsid w:val="00C92162"/>
    <w:rsid w:val="00C94824"/>
    <w:rsid w:val="00CB4CFB"/>
    <w:rsid w:val="00CC3BFE"/>
    <w:rsid w:val="00CC3F7B"/>
    <w:rsid w:val="00CD0BD6"/>
    <w:rsid w:val="00CE09EF"/>
    <w:rsid w:val="00CE1E0C"/>
    <w:rsid w:val="00CE277E"/>
    <w:rsid w:val="00D15D3E"/>
    <w:rsid w:val="00D31AD0"/>
    <w:rsid w:val="00D356AC"/>
    <w:rsid w:val="00D45E0D"/>
    <w:rsid w:val="00D56867"/>
    <w:rsid w:val="00D65C59"/>
    <w:rsid w:val="00D66629"/>
    <w:rsid w:val="00DB6E0E"/>
    <w:rsid w:val="00DC19FC"/>
    <w:rsid w:val="00DC6844"/>
    <w:rsid w:val="00DC7251"/>
    <w:rsid w:val="00DD0AE4"/>
    <w:rsid w:val="00DE4238"/>
    <w:rsid w:val="00DE5A74"/>
    <w:rsid w:val="00DF135C"/>
    <w:rsid w:val="00DF5C6C"/>
    <w:rsid w:val="00DF7CCC"/>
    <w:rsid w:val="00E02A7F"/>
    <w:rsid w:val="00E04433"/>
    <w:rsid w:val="00E07880"/>
    <w:rsid w:val="00E10BE9"/>
    <w:rsid w:val="00E20E35"/>
    <w:rsid w:val="00E2257A"/>
    <w:rsid w:val="00E601F3"/>
    <w:rsid w:val="00E611F3"/>
    <w:rsid w:val="00E66936"/>
    <w:rsid w:val="00E753E6"/>
    <w:rsid w:val="00E75A19"/>
    <w:rsid w:val="00E82621"/>
    <w:rsid w:val="00E82AA9"/>
    <w:rsid w:val="00E85E2F"/>
    <w:rsid w:val="00EB023B"/>
    <w:rsid w:val="00EB2BD1"/>
    <w:rsid w:val="00EC01EC"/>
    <w:rsid w:val="00EE2F85"/>
    <w:rsid w:val="00EE53BC"/>
    <w:rsid w:val="00F01BEC"/>
    <w:rsid w:val="00F030E4"/>
    <w:rsid w:val="00F370D1"/>
    <w:rsid w:val="00F41F1B"/>
    <w:rsid w:val="00F51B27"/>
    <w:rsid w:val="00F5233C"/>
    <w:rsid w:val="00F721D8"/>
    <w:rsid w:val="00F77C9A"/>
    <w:rsid w:val="00F9402A"/>
    <w:rsid w:val="00F942DA"/>
    <w:rsid w:val="00F9792E"/>
    <w:rsid w:val="00FB2570"/>
    <w:rsid w:val="00FB576C"/>
    <w:rsid w:val="00FD2AA6"/>
    <w:rsid w:val="00FD5A2A"/>
    <w:rsid w:val="00FE7E8A"/>
    <w:rsid w:val="00FF477D"/>
    <w:rsid w:val="01094289"/>
    <w:rsid w:val="0F4A7D3F"/>
    <w:rsid w:val="19A2504A"/>
    <w:rsid w:val="19BE3706"/>
    <w:rsid w:val="1AD97324"/>
    <w:rsid w:val="1B310649"/>
    <w:rsid w:val="1BA004BA"/>
    <w:rsid w:val="1BAC7F86"/>
    <w:rsid w:val="21271E30"/>
    <w:rsid w:val="22A70FE7"/>
    <w:rsid w:val="25901ED5"/>
    <w:rsid w:val="27EE2B60"/>
    <w:rsid w:val="2A520044"/>
    <w:rsid w:val="308675AA"/>
    <w:rsid w:val="3BA713EC"/>
    <w:rsid w:val="3E6E32C4"/>
    <w:rsid w:val="4BEC1766"/>
    <w:rsid w:val="4C224BFA"/>
    <w:rsid w:val="4F891FE9"/>
    <w:rsid w:val="50052A51"/>
    <w:rsid w:val="52133DDD"/>
    <w:rsid w:val="56A3467A"/>
    <w:rsid w:val="591E6362"/>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qFormat="1"/>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lock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qFormat="1"/>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lock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179</Words>
  <Characters>1022</Characters>
  <Application>Microsoft Office Word</Application>
  <DocSecurity>0</DocSecurity>
  <Lines>8</Lines>
  <Paragraphs>2</Paragraphs>
  <ScaleCrop>false</ScaleCrop>
  <Company>Legend (Beijing) Limited</Company>
  <LinksUpToDate>false</LinksUpToDate>
  <CharactersWithSpaces>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2020-05-06T08:59:00Z</cp:lastPrinted>
  <dcterms:created xsi:type="dcterms:W3CDTF">2020-09-04T11:02:00Z</dcterms:created>
  <dcterms:modified xsi:type="dcterms:W3CDTF">2020-09-04T11:02:00Z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